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83" w:rsidRDefault="007A7B83" w:rsidP="007A7B83">
      <w:pPr>
        <w:pStyle w:val="afb"/>
      </w:pPr>
      <w:bookmarkStart w:id="0" w:name="_GoBack"/>
      <w:bookmarkEnd w:id="0"/>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firstRow="0" w:lastRow="0" w:firstColumn="0" w:lastColumn="0" w:noHBand="0" w:noVBand="0"/>
      </w:tblPr>
      <w:tblGrid>
        <w:gridCol w:w="6949"/>
        <w:gridCol w:w="3473"/>
      </w:tblGrid>
      <w:tr w:rsidR="007A7B83">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lastRenderedPageBreak/>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 xml:space="preserve">17.3. Целями реализации ФАОП ООО для обучающихся с нарушениями слуха (вариант 1.1) </w:t>
      </w:r>
      <w:r>
        <w:lastRenderedPageBreak/>
        <w:t>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 xml:space="preserve">использованием самостоятельных логичных, грамотных и внятных (понятных окружающим) </w:t>
      </w:r>
      <w:r>
        <w:lastRenderedPageBreak/>
        <w:t>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lastRenderedPageBreak/>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 xml:space="preserve">использование разнообразных методов и форм оценки, взаимно дополняющих друг друга: </w:t>
      </w:r>
      <w:r>
        <w:lastRenderedPageBreak/>
        <w:t>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lastRenderedPageBreak/>
        <w:t>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lastRenderedPageBreak/>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 xml:space="preserve">изучение мнения о социокультурном развитии обучающихся с нарушениями слуха педагогических </w:t>
      </w:r>
      <w:r>
        <w:lastRenderedPageBreak/>
        <w:t>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w:t>
      </w:r>
      <w:r>
        <w:lastRenderedPageBreak/>
        <w:t>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 xml:space="preserve">проведение коррекционно-развивающих курсов по программе коррекционной работы и при </w:t>
      </w:r>
      <w:r>
        <w:lastRenderedPageBreak/>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 xml:space="preserve">26.1. Внеурочная деятельность направлена на достижение планируемых результатов освоения </w:t>
      </w:r>
      <w:r>
        <w:lastRenderedPageBreak/>
        <w:t>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lastRenderedPageBreak/>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lastRenderedPageBreak/>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lastRenderedPageBreak/>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lastRenderedPageBreak/>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 xml:space="preserve">стремление к расширению социальных контактов с лицами, имеющими нарушения слуха, в том </w:t>
      </w:r>
      <w:r>
        <w:lastRenderedPageBreak/>
        <w:t>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 xml:space="preserve">освоением рассуждения по теме (например, по поставленному вопросу) с опорой на план; </w:t>
      </w:r>
      <w:r>
        <w:lastRenderedPageBreak/>
        <w:t>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w:t>
      </w:r>
      <w:r>
        <w:lastRenderedPageBreak/>
        <w:t>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 xml:space="preserve">использование форм работы, обеспечивающих возможность включения обучающихся в </w:t>
      </w:r>
      <w:r>
        <w:lastRenderedPageBreak/>
        <w:t>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 xml:space="preserve">требования к выставлению отметок за промежуточную аттестацию (при необходимости - с учетом </w:t>
      </w:r>
      <w:r>
        <w:lastRenderedPageBreak/>
        <w:t>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w:t>
      </w:r>
      <w:r>
        <w:lastRenderedPageBreak/>
        <w:t>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w:t>
      </w:r>
      <w:r>
        <w:lastRenderedPageBreak/>
        <w:t>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Имя прилагательное как часть речи. Общее грамматическое значение, морфологические признаки и синтаксические функции </w:t>
            </w:r>
            <w:r>
              <w:lastRenderedPageBreak/>
              <w:t>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t>Пунктуация как раздел лингвистики.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 xml:space="preserve">Морфемный и словообразовательный анализ слов. Правописание </w:t>
            </w:r>
            <w:r>
              <w:lastRenderedPageBreak/>
              <w:t>сложных и сложносокращённых слов. Нормы правописания корня “-кас- - -кос-” с чередованием “а // о”, гласных в приставках “пре- и при-”.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 xml:space="preserve">Вопрос о словах категории состояния в системе частей речи. Общее грамматическое значение, морфологические признаки и </w:t>
            </w:r>
            <w:r>
              <w:lastRenderedPageBreak/>
              <w:t>синтаксическая функция слов категории состояния. Роль слов категории состояния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 xml:space="preserve">Виды односоставных предложений: назывные, определённо-личные, неопределённо-личные, обобщённо-личные, безличные предложения. </w:t>
            </w:r>
            <w:r>
              <w:lastRenderedPageBreak/>
              <w:t>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 xml:space="preserve">Нормы построения сложносочинённого предложения; нормы </w:t>
            </w:r>
            <w:r>
              <w:lastRenderedPageBreak/>
              <w:t>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360" w:type="dxa"/>
            <w:tcBorders>
              <w:top w:val="single" w:sz="4" w:space="0" w:color="auto"/>
              <w:bottom w:val="single" w:sz="4" w:space="0" w:color="auto"/>
              <w:right w:val="single" w:sz="4" w:space="0" w:color="auto"/>
            </w:tcBorders>
          </w:tcPr>
          <w:p w:rsidR="007A7B83" w:rsidRDefault="007A7B83">
            <w:pPr>
              <w:pStyle w:val="af"/>
              <w:jc w:val="left"/>
            </w:pPr>
            <w:r>
              <w:lastRenderedPageBreak/>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w:t>
      </w:r>
      <w:r>
        <w:lastRenderedPageBreak/>
        <w:t>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lastRenderedPageBreak/>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lastRenderedPageBreak/>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w:t>
      </w:r>
      <w:r>
        <w:lastRenderedPageBreak/>
        <w:t>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В.П. Астафьев. Слово о писателе. Рассказ “Конь с розовой гривой”.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w:t>
            </w:r>
          </w:p>
          <w:p w:rsidR="007A7B83" w:rsidRDefault="007A7B83">
            <w:pPr>
              <w:pStyle w:val="af"/>
              <w:jc w:val="left"/>
            </w:pPr>
            <w:r>
              <w:t>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c>
          <w:tcPr>
            <w:tcW w:w="12180" w:type="dxa"/>
            <w:gridSpan w:val="9"/>
            <w:tcBorders>
              <w:top w:val="single" w:sz="4" w:space="0" w:color="auto"/>
              <w:bottom w:val="nil"/>
              <w:right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Правописание корней с чередованием “а//о”: “-лаг-лож-; -раст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c>
          <w:tcPr>
            <w:tcW w:w="11620" w:type="dxa"/>
            <w:gridSpan w:val="9"/>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751"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78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78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780" w:type="dxa"/>
            <w:tcBorders>
              <w:top w:val="single" w:sz="4" w:space="0" w:color="auto"/>
              <w:bottom w:val="nil"/>
              <w:right w:val="nil"/>
            </w:tcBorders>
          </w:tcPr>
          <w:p w:rsidR="007A7B83" w:rsidRDefault="007A7B83">
            <w:pPr>
              <w:pStyle w:val="af"/>
              <w:jc w:val="left"/>
            </w:pPr>
            <w:r>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780" w:type="dxa"/>
            <w:tcBorders>
              <w:top w:val="single" w:sz="4" w:space="0" w:color="auto"/>
              <w:bottom w:val="single" w:sz="4" w:space="0" w:color="auto"/>
              <w:right w:val="nil"/>
            </w:tcBorders>
          </w:tcPr>
          <w:p w:rsidR="007A7B83" w:rsidRDefault="007A7B83">
            <w:pPr>
              <w:pStyle w:val="af"/>
              <w:jc w:val="left"/>
            </w:pPr>
            <w:r>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2"/>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Обязательные занятия по программе коррекционной 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11900" w:type="dxa"/>
            <w:gridSpan w:val="9"/>
            <w:tcBorders>
              <w:top w:val="single" w:sz="4" w:space="0" w:color="auto"/>
              <w:bottom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t>Части речи.</w:t>
            </w:r>
          </w:p>
          <w:p w:rsidR="007A7B83" w:rsidRDefault="007A7B83">
            <w:pPr>
              <w:pStyle w:val="af"/>
              <w:jc w:val="left"/>
            </w:pPr>
            <w:r>
              <w:t>Дотеоретические представления о причастии и деепричастии.</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Сочинения-миниатюры с опорой на произведения 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c>
          <w:tcPr>
            <w:tcW w:w="4498" w:type="dxa"/>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nil"/>
              <w:right w:val="nil"/>
            </w:tcBorders>
          </w:tcPr>
          <w:p w:rsidR="007A7B83" w:rsidRDefault="007A7B83">
            <w:pPr>
              <w:pStyle w:val="af"/>
              <w:jc w:val="left"/>
            </w:pPr>
            <w:r>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nil"/>
              <w:right w:val="nil"/>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nil"/>
              <w:right w:val="nil"/>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nil"/>
              <w:right w:val="nil"/>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c>
          <w:tcPr>
            <w:tcW w:w="3640" w:type="dxa"/>
            <w:tcBorders>
              <w:top w:val="single" w:sz="4" w:space="0" w:color="auto"/>
              <w:bottom w:val="nil"/>
              <w:right w:val="nil"/>
            </w:tcBorders>
          </w:tcPr>
          <w:p w:rsidR="007A7B83" w:rsidRDefault="007A7B83">
            <w:pPr>
              <w:pStyle w:val="af"/>
              <w:jc w:val="left"/>
            </w:pPr>
            <w:r>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nil"/>
              <w:right w:val="nil"/>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tc>
          <w:tcPr>
            <w:tcW w:w="2800" w:type="dxa"/>
            <w:vMerge w:val="restart"/>
            <w:tcBorders>
              <w:top w:val="single" w:sz="4" w:space="0" w:color="auto"/>
              <w:bottom w:val="nil"/>
              <w:right w:val="nil"/>
            </w:tcBorders>
          </w:tcPr>
          <w:p w:rsidR="007A7B83" w:rsidRDefault="007A7B83">
            <w:pPr>
              <w:pStyle w:val="aff5"/>
              <w:jc w:val="left"/>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c>
          <w:tcPr>
            <w:tcW w:w="3640" w:type="dxa"/>
            <w:tcBorders>
              <w:top w:val="single" w:sz="4" w:space="0" w:color="auto"/>
              <w:bottom w:val="nil"/>
              <w:right w:val="nil"/>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c>
          <w:tcPr>
            <w:tcW w:w="3640" w:type="dxa"/>
            <w:tcBorders>
              <w:top w:val="single" w:sz="4" w:space="0" w:color="auto"/>
              <w:bottom w:val="nil"/>
              <w:right w:val="nil"/>
            </w:tcBorders>
          </w:tcPr>
          <w:p w:rsidR="007A7B83" w:rsidRDefault="007A7B83">
            <w:pPr>
              <w:pStyle w:val="af"/>
              <w:jc w:val="left"/>
            </w:pPr>
            <w:r>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c>
          <w:tcPr>
            <w:tcW w:w="3640" w:type="dxa"/>
            <w:tcBorders>
              <w:top w:val="single" w:sz="4" w:space="0" w:color="auto"/>
              <w:bottom w:val="nil"/>
              <w:right w:val="nil"/>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c>
          <w:tcPr>
            <w:tcW w:w="3640" w:type="dxa"/>
            <w:tcBorders>
              <w:top w:val="single" w:sz="4" w:space="0" w:color="auto"/>
              <w:bottom w:val="nil"/>
              <w:right w:val="nil"/>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c>
          <w:tcPr>
            <w:tcW w:w="3640" w:type="dxa"/>
            <w:tcBorders>
              <w:top w:val="single" w:sz="4" w:space="0" w:color="auto"/>
              <w:bottom w:val="nil"/>
              <w:right w:val="nil"/>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c>
          <w:tcPr>
            <w:tcW w:w="3640" w:type="dxa"/>
            <w:tcBorders>
              <w:top w:val="single" w:sz="4" w:space="0" w:color="auto"/>
              <w:bottom w:val="nil"/>
              <w:right w:val="nil"/>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c>
          <w:tcPr>
            <w:tcW w:w="3640" w:type="dxa"/>
            <w:tcBorders>
              <w:top w:val="single" w:sz="4" w:space="0" w:color="auto"/>
              <w:bottom w:val="nil"/>
              <w:right w:val="nil"/>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nil"/>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74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tc>
          <w:tcPr>
            <w:tcW w:w="2838" w:type="dxa"/>
            <w:vMerge w:val="restart"/>
            <w:tcBorders>
              <w:top w:val="single" w:sz="4" w:space="0" w:color="auto"/>
              <w:bottom w:val="nil"/>
              <w:right w:val="nil"/>
            </w:tcBorders>
          </w:tcPr>
          <w:p w:rsidR="007A7B83" w:rsidRDefault="007A7B83">
            <w:pPr>
              <w:pStyle w:val="af"/>
              <w:jc w:val="left"/>
            </w:pPr>
            <w:r>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c>
          <w:tcPr>
            <w:tcW w:w="6595" w:type="dxa"/>
            <w:gridSpan w:val="3"/>
            <w:tcBorders>
              <w:top w:val="single" w:sz="4" w:space="0" w:color="auto"/>
              <w:bottom w:val="single" w:sz="4" w:space="0" w:color="auto"/>
              <w:right w:val="nil"/>
            </w:tcBorders>
          </w:tcPr>
          <w:p w:rsidR="007A7B83" w:rsidRDefault="007A7B83">
            <w:pPr>
              <w:pStyle w:val="af"/>
              <w:jc w:val="left"/>
            </w:pPr>
            <w:r>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0" w:type="dxa"/>
            <w:gridSpan w:val="6"/>
            <w:tcBorders>
              <w:top w:val="single" w:sz="4" w:space="0" w:color="auto"/>
              <w:bottom w:val="nil"/>
            </w:tcBorders>
          </w:tcPr>
          <w:p w:rsidR="007A7B83" w:rsidRDefault="007A7B83">
            <w:pPr>
              <w:pStyle w:val="af"/>
              <w:jc w:val="left"/>
            </w:pPr>
            <w:r>
              <w:t>Класс</w:t>
            </w:r>
          </w:p>
        </w:tc>
      </w:tr>
      <w:tr w:rsidR="007A7B83">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4" w:type="dxa"/>
            <w:gridSpan w:val="7"/>
            <w:tcBorders>
              <w:top w:val="single" w:sz="4" w:space="0" w:color="auto"/>
              <w:bottom w:val="nil"/>
            </w:tcBorders>
          </w:tcPr>
          <w:p w:rsidR="007A7B83" w:rsidRDefault="007A7B83">
            <w:pPr>
              <w:pStyle w:val="af"/>
              <w:jc w:val="left"/>
            </w:pPr>
            <w:r>
              <w:t>Класс</w:t>
            </w:r>
          </w:p>
        </w:tc>
      </w:tr>
      <w:tr w:rsidR="007A7B83">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25" w:type="dxa"/>
            <w:gridSpan w:val="6"/>
            <w:tcBorders>
              <w:top w:val="single" w:sz="4" w:space="0" w:color="auto"/>
              <w:bottom w:val="nil"/>
            </w:tcBorders>
          </w:tcPr>
          <w:p w:rsidR="007A7B83" w:rsidRDefault="007A7B83">
            <w:pPr>
              <w:pStyle w:val="af"/>
              <w:jc w:val="left"/>
            </w:pPr>
            <w:r>
              <w:t>Класс</w:t>
            </w:r>
          </w:p>
        </w:tc>
      </w:tr>
      <w:tr w:rsidR="007A7B83">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7"/>
            <w:tcBorders>
              <w:top w:val="single" w:sz="4" w:space="0" w:color="auto"/>
              <w:bottom w:val="nil"/>
            </w:tcBorders>
          </w:tcPr>
          <w:p w:rsidR="007A7B83" w:rsidRDefault="007A7B83">
            <w:pPr>
              <w:pStyle w:val="af"/>
              <w:jc w:val="left"/>
            </w:pPr>
            <w:r>
              <w:t>Класс</w:t>
            </w:r>
          </w:p>
        </w:tc>
      </w:tr>
      <w:tr w:rsidR="007A7B83">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15" w:type="dxa"/>
            <w:gridSpan w:val="6"/>
            <w:tcBorders>
              <w:top w:val="single" w:sz="4" w:space="0" w:color="auto"/>
              <w:bottom w:val="nil"/>
            </w:tcBorders>
          </w:tcPr>
          <w:p w:rsidR="007A7B83" w:rsidRDefault="007A7B83">
            <w:pPr>
              <w:pStyle w:val="af"/>
              <w:jc w:val="left"/>
            </w:pPr>
            <w:r>
              <w:t>Класс</w:t>
            </w:r>
          </w:p>
        </w:tc>
      </w:tr>
      <w:tr w:rsidR="007A7B83">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238" w:type="dxa"/>
            <w:gridSpan w:val="9"/>
            <w:tcBorders>
              <w:top w:val="single" w:sz="4" w:space="0" w:color="auto"/>
              <w:bottom w:val="nil"/>
            </w:tcBorders>
          </w:tcPr>
          <w:p w:rsidR="007A7B83" w:rsidRDefault="007A7B83">
            <w:pPr>
              <w:pStyle w:val="af"/>
              <w:jc w:val="left"/>
            </w:pPr>
            <w:r>
              <w:t>Класс</w:t>
            </w:r>
          </w:p>
        </w:tc>
      </w:tr>
      <w:tr w:rsidR="007A7B83">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716"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c>
          <w:tcPr>
            <w:tcW w:w="10193" w:type="dxa"/>
            <w:gridSpan w:val="6"/>
            <w:tcBorders>
              <w:top w:val="single" w:sz="4" w:space="0" w:color="auto"/>
              <w:bottom w:val="nil"/>
            </w:tcBorders>
          </w:tcPr>
          <w:p w:rsidR="007A7B83" w:rsidRDefault="007A7B83">
            <w:pPr>
              <w:pStyle w:val="af"/>
              <w:jc w:val="left"/>
            </w:pPr>
            <w:r>
              <w:t>Класс</w:t>
            </w:r>
          </w:p>
        </w:tc>
      </w:tr>
      <w:tr w:rsidR="007A7B83">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c>
          <w:tcPr>
            <w:tcW w:w="170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83"/>
    <w:rsid w:val="006A1D15"/>
    <w:rsid w:val="007A7B83"/>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Иконникова Е.А.</cp:lastModifiedBy>
  <cp:revision>2</cp:revision>
  <dcterms:created xsi:type="dcterms:W3CDTF">2023-06-02T10:38:00Z</dcterms:created>
  <dcterms:modified xsi:type="dcterms:W3CDTF">2023-06-02T10:38:00Z</dcterms:modified>
</cp:coreProperties>
</file>